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B282B" w14:textId="77777777" w:rsidR="007B3BF8" w:rsidRDefault="007B3BF8">
      <w:pPr>
        <w:rPr>
          <w:b/>
          <w:sz w:val="32"/>
          <w:szCs w:val="32"/>
        </w:rPr>
      </w:pPr>
    </w:p>
    <w:p w14:paraId="6370AB26" w14:textId="77777777" w:rsidR="007B3BF8" w:rsidRDefault="00FC0DC1">
      <w:pPr>
        <w:jc w:val="center"/>
        <w:rPr>
          <w:b/>
          <w:sz w:val="32"/>
          <w:szCs w:val="32"/>
        </w:rPr>
      </w:pPr>
      <w:r>
        <w:rPr>
          <w:b/>
          <w:noProof/>
          <w:sz w:val="32"/>
          <w:szCs w:val="32"/>
        </w:rPr>
        <w:drawing>
          <wp:inline distT="114300" distB="114300" distL="114300" distR="114300" wp14:anchorId="7FA487E3" wp14:editId="65FE0D1E">
            <wp:extent cx="3552825" cy="8429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552825" cy="842963"/>
                    </a:xfrm>
                    <a:prstGeom prst="rect">
                      <a:avLst/>
                    </a:prstGeom>
                    <a:ln/>
                  </pic:spPr>
                </pic:pic>
              </a:graphicData>
            </a:graphic>
          </wp:inline>
        </w:drawing>
      </w:r>
    </w:p>
    <w:p w14:paraId="7462AD1D" w14:textId="77777777" w:rsidR="007B3BF8" w:rsidRDefault="00FC0DC1">
      <w:pPr>
        <w:rPr>
          <w:rFonts w:ascii="Arial" w:eastAsia="Arial" w:hAnsi="Arial" w:cs="Arial"/>
        </w:rPr>
      </w:pPr>
      <w:r>
        <w:rPr>
          <w:rFonts w:ascii="Arial" w:eastAsia="Arial" w:hAnsi="Arial" w:cs="Arial"/>
        </w:rPr>
        <w:t>Dear Guest Author,</w:t>
      </w:r>
    </w:p>
    <w:p w14:paraId="08982959" w14:textId="77777777" w:rsidR="007B3BF8" w:rsidRDefault="007B3BF8">
      <w:pPr>
        <w:rPr>
          <w:rFonts w:ascii="Arial" w:eastAsia="Arial" w:hAnsi="Arial" w:cs="Arial"/>
        </w:rPr>
      </w:pPr>
    </w:p>
    <w:p w14:paraId="5076FFE4" w14:textId="77777777" w:rsidR="007B3BF8" w:rsidRDefault="00FC0DC1">
      <w:pPr>
        <w:rPr>
          <w:rFonts w:ascii="Arial" w:eastAsia="Arial" w:hAnsi="Arial" w:cs="Arial"/>
        </w:rPr>
      </w:pPr>
      <w:r>
        <w:rPr>
          <w:rFonts w:ascii="Arial" w:eastAsia="Arial" w:hAnsi="Arial" w:cs="Arial"/>
        </w:rPr>
        <w:t xml:space="preserve">Thank you in advance for agreeing to write for our journal as a guest author. Your contribution will bring value to our readers as practitioners working in the field of Education. This partnership will also provide an additional layer of scholarly writing to the journal as well as offer insightful, motivating messages that will launch each new issue in a positive and informative way. As the journal’s Editorial Board, we are here to assist in reviewing your work prior to publication. As such, we have designed a self-reflection rubric for guest authors. This tool will </w:t>
      </w:r>
      <w:proofErr w:type="gramStart"/>
      <w:r>
        <w:rPr>
          <w:rFonts w:ascii="Arial" w:eastAsia="Arial" w:hAnsi="Arial" w:cs="Arial"/>
        </w:rPr>
        <w:t>assure</w:t>
      </w:r>
      <w:proofErr w:type="gramEnd"/>
      <w:r>
        <w:rPr>
          <w:rFonts w:ascii="Arial" w:eastAsia="Arial" w:hAnsi="Arial" w:cs="Arial"/>
        </w:rPr>
        <w:t xml:space="preserve"> that you have completed your writing in a way that clearly reflects you as a leader and satisfies what we as a Board want from our guest authors' writings. Please see below for the step-by step instructions and the self-reflection rubric.</w:t>
      </w:r>
    </w:p>
    <w:p w14:paraId="0043AF64" w14:textId="77777777" w:rsidR="007B3BF8" w:rsidRDefault="007B3BF8">
      <w:pPr>
        <w:rPr>
          <w:rFonts w:ascii="Arial" w:eastAsia="Arial" w:hAnsi="Arial" w:cs="Arial"/>
        </w:rPr>
      </w:pPr>
    </w:p>
    <w:p w14:paraId="3FAC2F79" w14:textId="77777777" w:rsidR="007B3BF8" w:rsidRDefault="00FC0DC1">
      <w:pPr>
        <w:rPr>
          <w:rFonts w:ascii="Arial" w:eastAsia="Arial" w:hAnsi="Arial" w:cs="Arial"/>
        </w:rPr>
      </w:pPr>
      <w:r>
        <w:rPr>
          <w:rFonts w:ascii="Arial" w:eastAsia="Arial" w:hAnsi="Arial" w:cs="Arial"/>
        </w:rPr>
        <w:t>All the best on your writing journey!</w:t>
      </w:r>
    </w:p>
    <w:p w14:paraId="4BA60BE0" w14:textId="77777777" w:rsidR="007B3BF8" w:rsidRDefault="007B3BF8">
      <w:pPr>
        <w:rPr>
          <w:rFonts w:ascii="Arial" w:eastAsia="Arial" w:hAnsi="Arial" w:cs="Arial"/>
        </w:rPr>
      </w:pPr>
    </w:p>
    <w:p w14:paraId="3C226D36" w14:textId="77777777" w:rsidR="007B3BF8" w:rsidRDefault="00FC0DC1">
      <w:pPr>
        <w:rPr>
          <w:rFonts w:ascii="Arial" w:eastAsia="Arial" w:hAnsi="Arial" w:cs="Arial"/>
        </w:rPr>
      </w:pPr>
      <w:r>
        <w:rPr>
          <w:rFonts w:ascii="Arial" w:eastAsia="Arial" w:hAnsi="Arial" w:cs="Arial"/>
          <w:i/>
        </w:rPr>
        <w:t>Essays in Education</w:t>
      </w:r>
      <w:r>
        <w:rPr>
          <w:rFonts w:ascii="Arial" w:eastAsia="Arial" w:hAnsi="Arial" w:cs="Arial"/>
        </w:rPr>
        <w:t xml:space="preserve"> (</w:t>
      </w:r>
      <w:r>
        <w:rPr>
          <w:rFonts w:ascii="Arial" w:eastAsia="Arial" w:hAnsi="Arial" w:cs="Arial"/>
          <w:i/>
        </w:rPr>
        <w:t>EIE</w:t>
      </w:r>
      <w:r>
        <w:rPr>
          <w:rFonts w:ascii="Arial" w:eastAsia="Arial" w:hAnsi="Arial" w:cs="Arial"/>
        </w:rPr>
        <w:t>) Editorial Board</w:t>
      </w:r>
    </w:p>
    <w:p w14:paraId="0FC48C7C" w14:textId="77777777" w:rsidR="007B3BF8" w:rsidRDefault="00FC0DC1">
      <w:pPr>
        <w:rPr>
          <w:rFonts w:ascii="Arial" w:eastAsia="Arial" w:hAnsi="Arial" w:cs="Arial"/>
          <w:b/>
        </w:rPr>
      </w:pPr>
      <w:r>
        <w:rPr>
          <w:rFonts w:ascii="Arial" w:eastAsia="Arial" w:hAnsi="Arial" w:cs="Arial"/>
          <w:b/>
        </w:rPr>
        <w:t>_______________________________________________________________________________________________</w:t>
      </w:r>
    </w:p>
    <w:p w14:paraId="024E18B0" w14:textId="77777777" w:rsidR="007B3BF8" w:rsidRDefault="007B3BF8">
      <w:pPr>
        <w:rPr>
          <w:rFonts w:ascii="Arial" w:eastAsia="Arial" w:hAnsi="Arial" w:cs="Arial"/>
          <w:b/>
        </w:rPr>
      </w:pPr>
    </w:p>
    <w:p w14:paraId="0915CECA" w14:textId="77777777" w:rsidR="007B3BF8" w:rsidRDefault="00FC0DC1">
      <w:pPr>
        <w:rPr>
          <w:rFonts w:ascii="Arial" w:eastAsia="Arial" w:hAnsi="Arial" w:cs="Arial"/>
          <w:b/>
        </w:rPr>
      </w:pPr>
      <w:r>
        <w:rPr>
          <w:rFonts w:ascii="Arial" w:eastAsia="Arial" w:hAnsi="Arial" w:cs="Arial"/>
          <w:b/>
        </w:rPr>
        <w:t>Instructions and Guidance for Invited Guest Essayists</w:t>
      </w:r>
    </w:p>
    <w:p w14:paraId="24AACD5D" w14:textId="77777777" w:rsidR="007B3BF8" w:rsidRDefault="007B3BF8">
      <w:pPr>
        <w:rPr>
          <w:rFonts w:ascii="Arial" w:eastAsia="Arial" w:hAnsi="Arial" w:cs="Arial"/>
          <w:b/>
        </w:rPr>
      </w:pPr>
    </w:p>
    <w:p w14:paraId="4795392C" w14:textId="77777777" w:rsidR="007B3BF8" w:rsidRDefault="00FC0DC1">
      <w:pPr>
        <w:tabs>
          <w:tab w:val="center" w:pos="4680"/>
          <w:tab w:val="right" w:pos="9360"/>
        </w:tabs>
        <w:rPr>
          <w:rFonts w:ascii="Arial" w:eastAsia="Arial" w:hAnsi="Arial" w:cs="Arial"/>
          <w:b/>
        </w:rPr>
      </w:pPr>
      <w:r>
        <w:rPr>
          <w:rFonts w:ascii="Arial" w:eastAsia="Arial" w:hAnsi="Arial" w:cs="Arial"/>
          <w:b/>
        </w:rPr>
        <w:t>Definition</w:t>
      </w:r>
    </w:p>
    <w:p w14:paraId="42BF3A1E" w14:textId="77777777" w:rsidR="007B3BF8" w:rsidRDefault="00FC0DC1">
      <w:pPr>
        <w:tabs>
          <w:tab w:val="center" w:pos="4680"/>
          <w:tab w:val="right" w:pos="9360"/>
        </w:tabs>
        <w:rPr>
          <w:rFonts w:ascii="Arial" w:eastAsia="Arial" w:hAnsi="Arial" w:cs="Arial"/>
          <w:b/>
        </w:rPr>
      </w:pPr>
      <w:r>
        <w:rPr>
          <w:rFonts w:ascii="Arial" w:eastAsia="Arial" w:hAnsi="Arial" w:cs="Arial"/>
        </w:rPr>
        <w:t>Guest Essay Articles</w:t>
      </w:r>
      <w:r>
        <w:rPr>
          <w:rFonts w:ascii="Arial" w:eastAsia="Arial" w:hAnsi="Arial" w:cs="Arial"/>
          <w:b/>
        </w:rPr>
        <w:t xml:space="preserve"> </w:t>
      </w:r>
      <w:r>
        <w:rPr>
          <w:rFonts w:ascii="Arial" w:eastAsia="Arial" w:hAnsi="Arial" w:cs="Arial"/>
        </w:rPr>
        <w:t>are concise leadership focused essays centered on a current educational topic of concern or importance to the invited essayist. Our hope is that the guest’s topic submission achieves a thought provoking and inspirational context that educators can reflect on and improve their quality of practice and life as an educator.</w:t>
      </w:r>
    </w:p>
    <w:p w14:paraId="3D256D10" w14:textId="77777777" w:rsidR="007B3BF8" w:rsidRDefault="007B3BF8">
      <w:pPr>
        <w:rPr>
          <w:rFonts w:ascii="Arial" w:eastAsia="Arial" w:hAnsi="Arial" w:cs="Arial"/>
        </w:rPr>
      </w:pPr>
    </w:p>
    <w:p w14:paraId="5FD5C252" w14:textId="77777777" w:rsidR="007B3BF8" w:rsidRDefault="00FC0DC1">
      <w:pPr>
        <w:rPr>
          <w:rFonts w:ascii="Arial" w:eastAsia="Arial" w:hAnsi="Arial" w:cs="Arial"/>
          <w:b/>
        </w:rPr>
      </w:pPr>
      <w:r>
        <w:rPr>
          <w:rFonts w:ascii="Arial" w:eastAsia="Arial" w:hAnsi="Arial" w:cs="Arial"/>
          <w:b/>
        </w:rPr>
        <w:t>Roles/Responsibilities</w:t>
      </w:r>
    </w:p>
    <w:p w14:paraId="268CB6E1" w14:textId="77777777" w:rsidR="007B3BF8" w:rsidRDefault="00FC0DC1">
      <w:pPr>
        <w:rPr>
          <w:rFonts w:ascii="Arial" w:eastAsia="Arial" w:hAnsi="Arial" w:cs="Arial"/>
        </w:rPr>
      </w:pPr>
      <w:r>
        <w:rPr>
          <w:rFonts w:ascii="Arial" w:eastAsia="Arial" w:hAnsi="Arial" w:cs="Arial"/>
        </w:rPr>
        <w:t xml:space="preserve">Requested authors work with an </w:t>
      </w:r>
      <w:r>
        <w:rPr>
          <w:rFonts w:ascii="Arial" w:eastAsia="Arial" w:hAnsi="Arial" w:cs="Arial"/>
          <w:i/>
        </w:rPr>
        <w:t>EIE</w:t>
      </w:r>
      <w:r>
        <w:rPr>
          <w:rFonts w:ascii="Arial" w:eastAsia="Arial" w:hAnsi="Arial" w:cs="Arial"/>
        </w:rPr>
        <w:t xml:space="preserve"> editor, either in person or via email or virtual platform (e.g., Zoom, Teams, etc.) from initial request to final publication. The editor will accompany you on your writing journey to help you explore topics, narrow your focus, and settle on a writing topic in line with the journal’s practitioner focus. They will assist you with proofreading drafts, making suggested edits or additions, formatting your essay, and other routine editor tasks.</w:t>
      </w:r>
    </w:p>
    <w:p w14:paraId="203A4CF8" w14:textId="77777777" w:rsidR="00FC0DC1" w:rsidRDefault="00FC0DC1">
      <w:pPr>
        <w:rPr>
          <w:rFonts w:ascii="Arial" w:eastAsia="Arial" w:hAnsi="Arial" w:cs="Arial"/>
        </w:rPr>
      </w:pPr>
    </w:p>
    <w:p w14:paraId="7F50AF93" w14:textId="77777777" w:rsidR="007B3BF8" w:rsidRDefault="007B3BF8">
      <w:pPr>
        <w:rPr>
          <w:rFonts w:ascii="Arial" w:eastAsia="Arial" w:hAnsi="Arial" w:cs="Arial"/>
          <w:b/>
          <w:sz w:val="22"/>
          <w:szCs w:val="22"/>
        </w:rPr>
      </w:pPr>
    </w:p>
    <w:p w14:paraId="556C9270" w14:textId="77777777" w:rsidR="007B3BF8" w:rsidRDefault="00FC0DC1">
      <w:pPr>
        <w:rPr>
          <w:rFonts w:ascii="Arial" w:eastAsia="Arial" w:hAnsi="Arial" w:cs="Arial"/>
          <w:b/>
          <w:sz w:val="22"/>
          <w:szCs w:val="22"/>
        </w:rPr>
      </w:pPr>
      <w:r>
        <w:rPr>
          <w:rFonts w:ascii="Arial" w:eastAsia="Arial" w:hAnsi="Arial" w:cs="Arial"/>
          <w:b/>
        </w:rPr>
        <w:lastRenderedPageBreak/>
        <w:t>Steps involved in the writing and editing process</w:t>
      </w:r>
    </w:p>
    <w:p w14:paraId="413AAC3A" w14:textId="77777777" w:rsidR="007B3BF8" w:rsidRDefault="00FC0DC1">
      <w:pPr>
        <w:rPr>
          <w:rFonts w:ascii="Arial" w:eastAsia="Arial" w:hAnsi="Arial" w:cs="Arial"/>
        </w:rPr>
      </w:pPr>
      <w:r>
        <w:rPr>
          <w:rFonts w:ascii="Arial" w:eastAsia="Arial" w:hAnsi="Arial" w:cs="Arial"/>
          <w:b/>
        </w:rPr>
        <w:t xml:space="preserve">STEP 1: </w:t>
      </w:r>
      <w:r>
        <w:rPr>
          <w:rFonts w:ascii="Arial" w:eastAsia="Arial" w:hAnsi="Arial" w:cs="Arial"/>
        </w:rPr>
        <w:t xml:space="preserve">First, the writer should consider topics of concern or importance that are (or should be) relevant to educators and in line with the journal’s practitioner focus and able to be present in a succinct (2-3 pages) essay. The writer should study the submission rubric below before beginning the writing project so that he/she is aware of the Editorial Board’s standards for guest writers to the journal. The writer should become familiar with the suggestions written in the </w:t>
      </w:r>
      <w:r>
        <w:rPr>
          <w:rFonts w:ascii="Arial" w:eastAsia="Arial" w:hAnsi="Arial" w:cs="Arial"/>
          <w:i/>
        </w:rPr>
        <w:t xml:space="preserve">Description of Criteria </w:t>
      </w:r>
      <w:r>
        <w:rPr>
          <w:rFonts w:ascii="Arial" w:eastAsia="Arial" w:hAnsi="Arial" w:cs="Arial"/>
        </w:rPr>
        <w:t xml:space="preserve">section of the rubric. </w:t>
      </w:r>
    </w:p>
    <w:p w14:paraId="02EE093C" w14:textId="77777777" w:rsidR="007B3BF8" w:rsidRDefault="007B3BF8">
      <w:pPr>
        <w:rPr>
          <w:rFonts w:ascii="Arial" w:eastAsia="Arial" w:hAnsi="Arial" w:cs="Arial"/>
          <w:b/>
        </w:rPr>
      </w:pPr>
    </w:p>
    <w:p w14:paraId="00E50650" w14:textId="77777777" w:rsidR="007B3BF8" w:rsidRDefault="00FC0DC1">
      <w:pPr>
        <w:rPr>
          <w:rFonts w:ascii="Arial" w:eastAsia="Arial" w:hAnsi="Arial" w:cs="Arial"/>
        </w:rPr>
      </w:pPr>
      <w:r>
        <w:rPr>
          <w:rFonts w:ascii="Arial" w:eastAsia="Arial" w:hAnsi="Arial" w:cs="Arial"/>
          <w:b/>
        </w:rPr>
        <w:t xml:space="preserve">STEP 2: </w:t>
      </w:r>
      <w:r>
        <w:rPr>
          <w:rFonts w:ascii="Arial" w:eastAsia="Arial" w:hAnsi="Arial" w:cs="Arial"/>
        </w:rPr>
        <w:t xml:space="preserve">Once the writer has thoroughly reviewed the submission rubric, they should begin organizing thoughts and ideas by crafting an outline aligned to the rubric and begin drafting the iteration to eventually be published. It is important that all guest authors follow the rubric closely during the writing process so the author and assigned editor can easily compare the writing to the rubric. </w:t>
      </w:r>
    </w:p>
    <w:p w14:paraId="6D2FD16D" w14:textId="77777777" w:rsidR="007B3BF8" w:rsidRDefault="007B3BF8">
      <w:pPr>
        <w:rPr>
          <w:rFonts w:ascii="Arial" w:eastAsia="Arial" w:hAnsi="Arial" w:cs="Arial"/>
          <w:b/>
        </w:rPr>
      </w:pPr>
    </w:p>
    <w:p w14:paraId="5E82336F" w14:textId="77777777" w:rsidR="007B3BF8" w:rsidRDefault="00FC0DC1">
      <w:pPr>
        <w:rPr>
          <w:rFonts w:ascii="Arial" w:eastAsia="Arial" w:hAnsi="Arial" w:cs="Arial"/>
        </w:rPr>
      </w:pPr>
      <w:r>
        <w:rPr>
          <w:rFonts w:ascii="Arial" w:eastAsia="Arial" w:hAnsi="Arial" w:cs="Arial"/>
          <w:b/>
        </w:rPr>
        <w:t xml:space="preserve">STEP 3: </w:t>
      </w:r>
      <w:r>
        <w:rPr>
          <w:rFonts w:ascii="Arial" w:eastAsia="Arial" w:hAnsi="Arial" w:cs="Arial"/>
        </w:rPr>
        <w:t xml:space="preserve">Create an initial draft. When doing so, recall the adage: first (opening) paragraph, </w:t>
      </w:r>
      <w:r>
        <w:rPr>
          <w:rFonts w:ascii="Arial" w:eastAsia="Arial" w:hAnsi="Arial" w:cs="Arial"/>
          <w:i/>
        </w:rPr>
        <w:t>tell the reader what you’re going to tell them</w:t>
      </w:r>
      <w:r>
        <w:rPr>
          <w:rFonts w:ascii="Arial" w:eastAsia="Arial" w:hAnsi="Arial" w:cs="Arial"/>
        </w:rPr>
        <w:t xml:space="preserve">; body of paper, </w:t>
      </w:r>
      <w:r>
        <w:rPr>
          <w:rFonts w:ascii="Arial" w:eastAsia="Arial" w:hAnsi="Arial" w:cs="Arial"/>
          <w:i/>
        </w:rPr>
        <w:t>tell them</w:t>
      </w:r>
      <w:r>
        <w:rPr>
          <w:rFonts w:ascii="Arial" w:eastAsia="Arial" w:hAnsi="Arial" w:cs="Arial"/>
        </w:rPr>
        <w:t xml:space="preserve">; summary paragraph, </w:t>
      </w:r>
      <w:r>
        <w:rPr>
          <w:rFonts w:ascii="Arial" w:eastAsia="Arial" w:hAnsi="Arial" w:cs="Arial"/>
          <w:i/>
        </w:rPr>
        <w:t>tell them what you told them</w:t>
      </w:r>
      <w:r>
        <w:rPr>
          <w:rFonts w:ascii="Arial" w:eastAsia="Arial" w:hAnsi="Arial" w:cs="Arial"/>
        </w:rPr>
        <w:t xml:space="preserve">. Submit your initial draft via email to your assigned editor. He/she will review the draft with you and make suggestions, as needed, to help enhance your writing style and presentation, clarify your thoughts, and concisely deliver your message as aligned to the submission rubric. </w:t>
      </w:r>
    </w:p>
    <w:p w14:paraId="43FC0543" w14:textId="77777777" w:rsidR="007B3BF8" w:rsidRDefault="007B3BF8">
      <w:pPr>
        <w:rPr>
          <w:rFonts w:ascii="Arial" w:eastAsia="Arial" w:hAnsi="Arial" w:cs="Arial"/>
        </w:rPr>
      </w:pPr>
    </w:p>
    <w:p w14:paraId="3662B04F" w14:textId="77777777" w:rsidR="007B3BF8" w:rsidRDefault="00FC0DC1">
      <w:pPr>
        <w:rPr>
          <w:rFonts w:ascii="Arial" w:eastAsia="Arial" w:hAnsi="Arial" w:cs="Arial"/>
        </w:rPr>
      </w:pPr>
      <w:r>
        <w:rPr>
          <w:rFonts w:ascii="Arial" w:eastAsia="Arial" w:hAnsi="Arial" w:cs="Arial"/>
          <w:b/>
        </w:rPr>
        <w:t>STEP 4:</w:t>
      </w:r>
      <w:r>
        <w:rPr>
          <w:rFonts w:ascii="Arial" w:eastAsia="Arial" w:hAnsi="Arial" w:cs="Arial"/>
        </w:rPr>
        <w:t xml:space="preserve"> Make the writing revisions as suggested by the editor. When the author is satisfied with the second (final) draft, he/she should self-reflect on his/her writing using the rubric and rate each of the categories (</w:t>
      </w:r>
      <w:r>
        <w:rPr>
          <w:rFonts w:ascii="Arial" w:eastAsia="Arial" w:hAnsi="Arial" w:cs="Arial"/>
          <w:i/>
        </w:rPr>
        <w:t>Leadership Focus, Current Educational Topic, Inspirational Context,</w:t>
      </w:r>
      <w:r>
        <w:rPr>
          <w:rFonts w:ascii="Arial" w:eastAsia="Arial" w:hAnsi="Arial" w:cs="Arial"/>
        </w:rPr>
        <w:t xml:space="preserve"> and </w:t>
      </w:r>
      <w:r>
        <w:rPr>
          <w:rFonts w:ascii="Arial" w:eastAsia="Arial" w:hAnsi="Arial" w:cs="Arial"/>
          <w:i/>
        </w:rPr>
        <w:t>Improving the Quality of Practice and Life as an Educator</w:t>
      </w:r>
      <w:r>
        <w:rPr>
          <w:rFonts w:ascii="Arial" w:eastAsia="Arial" w:hAnsi="Arial" w:cs="Arial"/>
        </w:rPr>
        <w:t xml:space="preserve">). The author should </w:t>
      </w:r>
      <w:r>
        <w:rPr>
          <w:rFonts w:ascii="Arial" w:eastAsia="Arial" w:hAnsi="Arial" w:cs="Arial"/>
          <w:b/>
        </w:rPr>
        <w:t>submit (email) the final draft along with the completed rubric</w:t>
      </w:r>
      <w:r>
        <w:rPr>
          <w:rFonts w:ascii="Arial" w:eastAsia="Arial" w:hAnsi="Arial" w:cs="Arial"/>
        </w:rPr>
        <w:t xml:space="preserve"> to the assigned editor.  </w:t>
      </w:r>
    </w:p>
    <w:p w14:paraId="03129FCB" w14:textId="77777777" w:rsidR="007B3BF8" w:rsidRDefault="007B3BF8">
      <w:pPr>
        <w:rPr>
          <w:rFonts w:ascii="Arial" w:eastAsia="Arial" w:hAnsi="Arial" w:cs="Arial"/>
        </w:rPr>
      </w:pPr>
    </w:p>
    <w:p w14:paraId="7C88E118" w14:textId="77777777" w:rsidR="007B3BF8" w:rsidRDefault="00FC0DC1">
      <w:pPr>
        <w:rPr>
          <w:rFonts w:ascii="Arial" w:eastAsia="Arial" w:hAnsi="Arial" w:cs="Arial"/>
        </w:rPr>
      </w:pPr>
      <w:r>
        <w:rPr>
          <w:rFonts w:ascii="Arial" w:eastAsia="Arial" w:hAnsi="Arial" w:cs="Arial"/>
          <w:b/>
        </w:rPr>
        <w:t xml:space="preserve">STEP 5: </w:t>
      </w:r>
      <w:r>
        <w:rPr>
          <w:rFonts w:ascii="Arial" w:eastAsia="Arial" w:hAnsi="Arial" w:cs="Arial"/>
        </w:rPr>
        <w:t>The editor will review the writing and the author’s completed rubric. When the editor is satisfied with the submission content and agrees with the rubric ratings completed by the author,</w:t>
      </w:r>
      <w:r>
        <w:rPr>
          <w:rFonts w:ascii="Arial" w:eastAsia="Arial" w:hAnsi="Arial" w:cs="Arial"/>
          <w:b/>
        </w:rPr>
        <w:t xml:space="preserve"> </w:t>
      </w:r>
      <w:r>
        <w:rPr>
          <w:rFonts w:ascii="Arial" w:eastAsia="Arial" w:hAnsi="Arial" w:cs="Arial"/>
        </w:rPr>
        <w:t xml:space="preserve">the assigned editor and author will present the essay to the full </w:t>
      </w:r>
      <w:r>
        <w:rPr>
          <w:rFonts w:ascii="Arial" w:eastAsia="Arial" w:hAnsi="Arial" w:cs="Arial"/>
          <w:i/>
        </w:rPr>
        <w:t>EIE</w:t>
      </w:r>
      <w:r>
        <w:rPr>
          <w:rFonts w:ascii="Arial" w:eastAsia="Arial" w:hAnsi="Arial" w:cs="Arial"/>
        </w:rPr>
        <w:t xml:space="preserve"> Editorial Board. This is more of a “meet-and-greet” celebratory process. </w:t>
      </w:r>
    </w:p>
    <w:p w14:paraId="2A305853" w14:textId="77777777" w:rsidR="007B3BF8" w:rsidRDefault="007B3BF8">
      <w:pPr>
        <w:rPr>
          <w:rFonts w:ascii="Arial" w:eastAsia="Arial" w:hAnsi="Arial" w:cs="Arial"/>
        </w:rPr>
      </w:pPr>
    </w:p>
    <w:p w14:paraId="1BB92346" w14:textId="77777777" w:rsidR="007B3BF8" w:rsidRDefault="00FC0DC1">
      <w:pPr>
        <w:rPr>
          <w:rFonts w:ascii="Arial" w:eastAsia="Arial" w:hAnsi="Arial" w:cs="Arial"/>
        </w:rPr>
      </w:pPr>
      <w:r>
        <w:rPr>
          <w:rFonts w:ascii="Arial" w:eastAsia="Arial" w:hAnsi="Arial" w:cs="Arial"/>
        </w:rPr>
        <w:t xml:space="preserve">All ratings should at least reflect a spectrum of “Approaches” and “Meets” for each area being reviewed by the assigned editor. When this is achieved, the review editor considers the writing publishable. </w:t>
      </w:r>
    </w:p>
    <w:p w14:paraId="288AF3F8" w14:textId="77777777" w:rsidR="007B3BF8" w:rsidRDefault="007B3BF8">
      <w:pPr>
        <w:rPr>
          <w:rFonts w:ascii="Arial" w:eastAsia="Arial" w:hAnsi="Arial" w:cs="Arial"/>
        </w:rPr>
      </w:pPr>
    </w:p>
    <w:p w14:paraId="75BE4C21" w14:textId="77777777" w:rsidR="007B3BF8" w:rsidRDefault="00FC0DC1">
      <w:pPr>
        <w:rPr>
          <w:rFonts w:ascii="Arial" w:eastAsia="Arial" w:hAnsi="Arial" w:cs="Arial"/>
        </w:rPr>
      </w:pPr>
      <w:r>
        <w:rPr>
          <w:rFonts w:ascii="Arial" w:eastAsia="Arial" w:hAnsi="Arial" w:cs="Arial"/>
          <w:b/>
        </w:rPr>
        <w:t>STEP 6:</w:t>
      </w:r>
      <w:r>
        <w:rPr>
          <w:rFonts w:ascii="Arial" w:eastAsia="Arial" w:hAnsi="Arial" w:cs="Arial"/>
        </w:rPr>
        <w:t xml:space="preserve"> The guest essay will be assigned to an </w:t>
      </w:r>
      <w:r>
        <w:rPr>
          <w:rFonts w:ascii="Arial" w:eastAsia="Arial" w:hAnsi="Arial" w:cs="Arial"/>
          <w:i/>
        </w:rPr>
        <w:t>EIE</w:t>
      </w:r>
      <w:r>
        <w:rPr>
          <w:rFonts w:ascii="Arial" w:eastAsia="Arial" w:hAnsi="Arial" w:cs="Arial"/>
        </w:rPr>
        <w:t xml:space="preserve"> volume/issue. The guest essayist will be informed of the publication.</w:t>
      </w:r>
    </w:p>
    <w:p w14:paraId="207B826E" w14:textId="77777777" w:rsidR="007B3BF8" w:rsidRDefault="007B3BF8">
      <w:pPr>
        <w:rPr>
          <w:rFonts w:ascii="Arial" w:eastAsia="Arial" w:hAnsi="Arial" w:cs="Arial"/>
        </w:rPr>
      </w:pPr>
    </w:p>
    <w:p w14:paraId="3D4773ED" w14:textId="77777777" w:rsidR="007B3BF8" w:rsidRDefault="007B3BF8">
      <w:pPr>
        <w:rPr>
          <w:rFonts w:ascii="Arial" w:eastAsia="Arial" w:hAnsi="Arial" w:cs="Arial"/>
        </w:rPr>
      </w:pPr>
    </w:p>
    <w:p w14:paraId="79372D40" w14:textId="77777777" w:rsidR="007B3BF8" w:rsidRDefault="007B3BF8">
      <w:pPr>
        <w:rPr>
          <w:rFonts w:ascii="Arial" w:eastAsia="Arial" w:hAnsi="Arial" w:cs="Arial"/>
        </w:rPr>
      </w:pPr>
    </w:p>
    <w:p w14:paraId="54CFEE81" w14:textId="77777777" w:rsidR="007B3BF8" w:rsidRDefault="007B3BF8">
      <w:pPr>
        <w:rPr>
          <w:rFonts w:ascii="Arial" w:eastAsia="Arial" w:hAnsi="Arial" w:cs="Arial"/>
          <w:b/>
        </w:rPr>
      </w:pPr>
    </w:p>
    <w:p w14:paraId="47FDA740" w14:textId="77777777" w:rsidR="007B3BF8" w:rsidRDefault="007B3BF8">
      <w:pPr>
        <w:rPr>
          <w:rFonts w:ascii="Arial" w:eastAsia="Arial" w:hAnsi="Arial" w:cs="Arial"/>
        </w:rPr>
      </w:pPr>
    </w:p>
    <w:tbl>
      <w:tblPr>
        <w:tblStyle w:val="a1"/>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5"/>
        <w:gridCol w:w="5820"/>
        <w:gridCol w:w="1230"/>
        <w:gridCol w:w="1185"/>
        <w:gridCol w:w="1185"/>
      </w:tblGrid>
      <w:tr w:rsidR="007B3BF8" w14:paraId="2A39D27C" w14:textId="77777777">
        <w:tc>
          <w:tcPr>
            <w:tcW w:w="12945" w:type="dxa"/>
            <w:gridSpan w:val="5"/>
            <w:tcBorders>
              <w:top w:val="single" w:sz="4" w:space="0" w:color="FFFFFF"/>
              <w:left w:val="single" w:sz="4" w:space="0" w:color="FFFFFF"/>
              <w:bottom w:val="single" w:sz="4" w:space="0" w:color="FFFFFF"/>
            </w:tcBorders>
            <w:shd w:val="clear" w:color="auto" w:fill="000000"/>
          </w:tcPr>
          <w:p w14:paraId="69061AAA" w14:textId="77777777" w:rsidR="007B3BF8" w:rsidRDefault="00FC0DC1">
            <w:pPr>
              <w:jc w:val="center"/>
              <w:rPr>
                <w:rFonts w:ascii="Arial" w:eastAsia="Arial" w:hAnsi="Arial" w:cs="Arial"/>
                <w:b/>
                <w:color w:val="FFFFFF"/>
              </w:rPr>
            </w:pPr>
            <w:r>
              <w:rPr>
                <w:rFonts w:ascii="Arial" w:eastAsia="Arial" w:hAnsi="Arial" w:cs="Arial"/>
                <w:b/>
                <w:color w:val="FFFFFF"/>
              </w:rPr>
              <w:t xml:space="preserve">Author to reflect by placing an ‘X’ in all columns below (Missing, Approaching, or </w:t>
            </w:r>
            <w:proofErr w:type="gramStart"/>
            <w:r>
              <w:rPr>
                <w:rFonts w:ascii="Arial" w:eastAsia="Arial" w:hAnsi="Arial" w:cs="Arial"/>
                <w:b/>
                <w:color w:val="FFFFFF"/>
              </w:rPr>
              <w:t xml:space="preserve">Meets)   </w:t>
            </w:r>
            <w:proofErr w:type="gramEnd"/>
            <w:r>
              <w:rPr>
                <w:rFonts w:ascii="Arial" w:eastAsia="Arial" w:hAnsi="Arial" w:cs="Arial"/>
                <w:b/>
                <w:color w:val="FFFFFF"/>
              </w:rPr>
              <w:t xml:space="preserve">         </w:t>
            </w:r>
          </w:p>
        </w:tc>
      </w:tr>
      <w:tr w:rsidR="007B3BF8" w14:paraId="0271BEC2" w14:textId="77777777">
        <w:tc>
          <w:tcPr>
            <w:tcW w:w="3525" w:type="dxa"/>
            <w:tcBorders>
              <w:top w:val="single" w:sz="4" w:space="0" w:color="FFFFFF"/>
            </w:tcBorders>
            <w:shd w:val="clear" w:color="auto" w:fill="EFEFEF"/>
          </w:tcPr>
          <w:p w14:paraId="074CBA03" w14:textId="77777777" w:rsidR="007B3BF8" w:rsidRDefault="00FC0DC1">
            <w:pPr>
              <w:jc w:val="center"/>
              <w:rPr>
                <w:rFonts w:ascii="Arial" w:eastAsia="Arial" w:hAnsi="Arial" w:cs="Arial"/>
                <w:sz w:val="20"/>
                <w:szCs w:val="20"/>
              </w:rPr>
            </w:pPr>
            <w:r>
              <w:rPr>
                <w:rFonts w:ascii="Arial" w:eastAsia="Arial" w:hAnsi="Arial" w:cs="Arial"/>
                <w:b/>
              </w:rPr>
              <w:t>Criteria</w:t>
            </w:r>
          </w:p>
        </w:tc>
        <w:tc>
          <w:tcPr>
            <w:tcW w:w="5820" w:type="dxa"/>
            <w:tcBorders>
              <w:top w:val="single" w:sz="4" w:space="0" w:color="FFFFFF"/>
            </w:tcBorders>
            <w:shd w:val="clear" w:color="auto" w:fill="EFEFEF"/>
          </w:tcPr>
          <w:p w14:paraId="2588CC33" w14:textId="77777777" w:rsidR="007B3BF8" w:rsidRDefault="00FC0DC1">
            <w:pPr>
              <w:jc w:val="center"/>
              <w:rPr>
                <w:rFonts w:ascii="Arial" w:eastAsia="Arial" w:hAnsi="Arial" w:cs="Arial"/>
                <w:sz w:val="20"/>
                <w:szCs w:val="20"/>
              </w:rPr>
            </w:pPr>
            <w:r>
              <w:rPr>
                <w:rFonts w:ascii="Arial" w:eastAsia="Arial" w:hAnsi="Arial" w:cs="Arial"/>
                <w:b/>
              </w:rPr>
              <w:t>Description of Criteria</w:t>
            </w:r>
          </w:p>
        </w:tc>
        <w:tc>
          <w:tcPr>
            <w:tcW w:w="1230" w:type="dxa"/>
            <w:tcBorders>
              <w:top w:val="single" w:sz="4" w:space="0" w:color="FFFFFF"/>
            </w:tcBorders>
            <w:shd w:val="clear" w:color="auto" w:fill="EFEFEF"/>
          </w:tcPr>
          <w:p w14:paraId="0C0E8278" w14:textId="77777777" w:rsidR="007B3BF8" w:rsidRDefault="00FC0DC1">
            <w:pPr>
              <w:jc w:val="center"/>
              <w:rPr>
                <w:rFonts w:ascii="Arial" w:eastAsia="Arial" w:hAnsi="Arial" w:cs="Arial"/>
                <w:b/>
                <w:sz w:val="19"/>
                <w:szCs w:val="19"/>
              </w:rPr>
            </w:pPr>
            <w:r>
              <w:rPr>
                <w:rFonts w:ascii="Arial" w:eastAsia="Arial" w:hAnsi="Arial" w:cs="Arial"/>
                <w:b/>
                <w:sz w:val="19"/>
                <w:szCs w:val="19"/>
              </w:rPr>
              <w:t>Missing</w:t>
            </w:r>
          </w:p>
        </w:tc>
        <w:tc>
          <w:tcPr>
            <w:tcW w:w="1185" w:type="dxa"/>
            <w:tcBorders>
              <w:top w:val="single" w:sz="4" w:space="0" w:color="FFFFFF"/>
            </w:tcBorders>
            <w:shd w:val="clear" w:color="auto" w:fill="EFEFEF"/>
          </w:tcPr>
          <w:p w14:paraId="23AFE314" w14:textId="77777777" w:rsidR="007B3BF8" w:rsidRDefault="00FC0DC1">
            <w:pPr>
              <w:jc w:val="center"/>
              <w:rPr>
                <w:rFonts w:ascii="Arial" w:eastAsia="Arial" w:hAnsi="Arial" w:cs="Arial"/>
                <w:b/>
                <w:sz w:val="14"/>
                <w:szCs w:val="14"/>
              </w:rPr>
            </w:pPr>
            <w:r>
              <w:rPr>
                <w:rFonts w:ascii="Arial" w:eastAsia="Arial" w:hAnsi="Arial" w:cs="Arial"/>
                <w:b/>
                <w:sz w:val="14"/>
                <w:szCs w:val="14"/>
              </w:rPr>
              <w:t>Approaching</w:t>
            </w:r>
          </w:p>
        </w:tc>
        <w:tc>
          <w:tcPr>
            <w:tcW w:w="1185" w:type="dxa"/>
            <w:tcBorders>
              <w:top w:val="single" w:sz="4" w:space="0" w:color="FFFFFF"/>
            </w:tcBorders>
            <w:shd w:val="clear" w:color="auto" w:fill="EFEFEF"/>
          </w:tcPr>
          <w:p w14:paraId="2DA7338F" w14:textId="77777777" w:rsidR="007B3BF8" w:rsidRDefault="00FC0DC1">
            <w:pPr>
              <w:jc w:val="center"/>
              <w:rPr>
                <w:rFonts w:ascii="Arial" w:eastAsia="Arial" w:hAnsi="Arial" w:cs="Arial"/>
                <w:b/>
                <w:sz w:val="19"/>
                <w:szCs w:val="19"/>
              </w:rPr>
            </w:pPr>
            <w:r>
              <w:rPr>
                <w:rFonts w:ascii="Arial" w:eastAsia="Arial" w:hAnsi="Arial" w:cs="Arial"/>
                <w:b/>
                <w:sz w:val="19"/>
                <w:szCs w:val="19"/>
              </w:rPr>
              <w:t>Meets</w:t>
            </w:r>
          </w:p>
        </w:tc>
      </w:tr>
      <w:tr w:rsidR="007B3BF8" w14:paraId="09FE2E96" w14:textId="77777777">
        <w:tc>
          <w:tcPr>
            <w:tcW w:w="3525" w:type="dxa"/>
            <w:shd w:val="clear" w:color="auto" w:fill="EFEFEF"/>
          </w:tcPr>
          <w:p w14:paraId="60AFC8BB" w14:textId="77777777" w:rsidR="007B3BF8" w:rsidRDefault="00FC0DC1">
            <w:pPr>
              <w:rPr>
                <w:rFonts w:ascii="Arial" w:eastAsia="Arial" w:hAnsi="Arial" w:cs="Arial"/>
                <w:b/>
                <w:sz w:val="22"/>
                <w:szCs w:val="22"/>
              </w:rPr>
            </w:pPr>
            <w:r>
              <w:rPr>
                <w:rFonts w:ascii="Arial" w:eastAsia="Arial" w:hAnsi="Arial" w:cs="Arial"/>
                <w:b/>
                <w:sz w:val="22"/>
                <w:szCs w:val="22"/>
              </w:rPr>
              <w:t>The Writing is Leadership Focused</w:t>
            </w:r>
          </w:p>
          <w:p w14:paraId="52B486E0" w14:textId="77777777" w:rsidR="007B3BF8" w:rsidRDefault="007B3BF8">
            <w:pPr>
              <w:rPr>
                <w:rFonts w:ascii="Arial" w:eastAsia="Arial" w:hAnsi="Arial" w:cs="Arial"/>
                <w:b/>
                <w:sz w:val="22"/>
                <w:szCs w:val="22"/>
              </w:rPr>
            </w:pPr>
          </w:p>
          <w:p w14:paraId="72A72127" w14:textId="77777777" w:rsidR="007B3BF8" w:rsidRDefault="007B3BF8">
            <w:pPr>
              <w:rPr>
                <w:rFonts w:ascii="Arial" w:eastAsia="Arial" w:hAnsi="Arial" w:cs="Arial"/>
                <w:b/>
                <w:sz w:val="22"/>
                <w:szCs w:val="22"/>
              </w:rPr>
            </w:pPr>
          </w:p>
          <w:p w14:paraId="10AFD6F2" w14:textId="77777777" w:rsidR="007B3BF8" w:rsidRDefault="007B3BF8">
            <w:pPr>
              <w:rPr>
                <w:rFonts w:ascii="Arial" w:eastAsia="Arial" w:hAnsi="Arial" w:cs="Arial"/>
                <w:b/>
                <w:sz w:val="22"/>
                <w:szCs w:val="22"/>
              </w:rPr>
            </w:pPr>
          </w:p>
          <w:p w14:paraId="44D5CC78" w14:textId="77777777" w:rsidR="007B3BF8" w:rsidRDefault="007B3BF8">
            <w:pPr>
              <w:rPr>
                <w:rFonts w:ascii="Arial" w:eastAsia="Arial" w:hAnsi="Arial" w:cs="Arial"/>
                <w:b/>
                <w:sz w:val="22"/>
                <w:szCs w:val="22"/>
              </w:rPr>
            </w:pPr>
          </w:p>
        </w:tc>
        <w:tc>
          <w:tcPr>
            <w:tcW w:w="5820" w:type="dxa"/>
          </w:tcPr>
          <w:p w14:paraId="5911E72B" w14:textId="77777777" w:rsidR="007B3BF8" w:rsidRDefault="00FC0DC1">
            <w:pPr>
              <w:rPr>
                <w:rFonts w:ascii="Arial" w:eastAsia="Arial" w:hAnsi="Arial" w:cs="Arial"/>
                <w:sz w:val="20"/>
                <w:szCs w:val="20"/>
              </w:rPr>
            </w:pPr>
            <w:r>
              <w:rPr>
                <w:rFonts w:ascii="Arial" w:eastAsia="Arial" w:hAnsi="Arial" w:cs="Arial"/>
                <w:sz w:val="20"/>
                <w:szCs w:val="20"/>
              </w:rPr>
              <w:t xml:space="preserve">It is suggested, the writer gear the message content toward current or future leaders in an educational realm. The focus on leadership should influence the reader in a positive way. The content should excite, inspire, and/or motivate the reader. Equally important, the writer’s message should be directed and focused. </w:t>
            </w:r>
          </w:p>
          <w:p w14:paraId="1EDE32B7" w14:textId="77777777" w:rsidR="007B3BF8" w:rsidRDefault="007B3BF8">
            <w:pPr>
              <w:rPr>
                <w:rFonts w:ascii="Arial" w:eastAsia="Arial" w:hAnsi="Arial" w:cs="Arial"/>
                <w:sz w:val="20"/>
                <w:szCs w:val="20"/>
              </w:rPr>
            </w:pPr>
          </w:p>
        </w:tc>
        <w:tc>
          <w:tcPr>
            <w:tcW w:w="1230" w:type="dxa"/>
          </w:tcPr>
          <w:p w14:paraId="4D4C6501" w14:textId="77777777" w:rsidR="007B3BF8" w:rsidRDefault="007B3BF8">
            <w:pPr>
              <w:rPr>
                <w:rFonts w:ascii="Arial" w:eastAsia="Arial" w:hAnsi="Arial" w:cs="Arial"/>
              </w:rPr>
            </w:pPr>
          </w:p>
        </w:tc>
        <w:tc>
          <w:tcPr>
            <w:tcW w:w="1185" w:type="dxa"/>
          </w:tcPr>
          <w:p w14:paraId="06CBBEFE" w14:textId="77777777" w:rsidR="007B3BF8" w:rsidRDefault="007B3BF8">
            <w:pPr>
              <w:rPr>
                <w:rFonts w:ascii="Arial" w:eastAsia="Arial" w:hAnsi="Arial" w:cs="Arial"/>
              </w:rPr>
            </w:pPr>
          </w:p>
        </w:tc>
        <w:tc>
          <w:tcPr>
            <w:tcW w:w="1185" w:type="dxa"/>
          </w:tcPr>
          <w:p w14:paraId="516AD1C4" w14:textId="77777777" w:rsidR="007B3BF8" w:rsidRDefault="007B3BF8">
            <w:pPr>
              <w:rPr>
                <w:rFonts w:ascii="Arial" w:eastAsia="Arial" w:hAnsi="Arial" w:cs="Arial"/>
              </w:rPr>
            </w:pPr>
          </w:p>
        </w:tc>
      </w:tr>
      <w:tr w:rsidR="007B3BF8" w14:paraId="668595AC" w14:textId="77777777">
        <w:tc>
          <w:tcPr>
            <w:tcW w:w="3525" w:type="dxa"/>
            <w:shd w:val="clear" w:color="auto" w:fill="EFEFEF"/>
          </w:tcPr>
          <w:p w14:paraId="774DF6EC" w14:textId="77777777" w:rsidR="007B3BF8" w:rsidRDefault="00FC0DC1">
            <w:pPr>
              <w:rPr>
                <w:rFonts w:ascii="Arial" w:eastAsia="Arial" w:hAnsi="Arial" w:cs="Arial"/>
                <w:b/>
                <w:sz w:val="22"/>
                <w:szCs w:val="22"/>
              </w:rPr>
            </w:pPr>
            <w:r>
              <w:rPr>
                <w:rFonts w:ascii="Arial" w:eastAsia="Arial" w:hAnsi="Arial" w:cs="Arial"/>
                <w:b/>
                <w:sz w:val="22"/>
                <w:szCs w:val="22"/>
              </w:rPr>
              <w:t xml:space="preserve">The Writing is on a Current </w:t>
            </w:r>
          </w:p>
          <w:p w14:paraId="0506B20D" w14:textId="77777777" w:rsidR="007B3BF8" w:rsidRDefault="00FC0DC1">
            <w:pPr>
              <w:rPr>
                <w:rFonts w:ascii="Arial" w:eastAsia="Arial" w:hAnsi="Arial" w:cs="Arial"/>
                <w:b/>
                <w:sz w:val="22"/>
                <w:szCs w:val="22"/>
              </w:rPr>
            </w:pPr>
            <w:r>
              <w:rPr>
                <w:rFonts w:ascii="Arial" w:eastAsia="Arial" w:hAnsi="Arial" w:cs="Arial"/>
                <w:b/>
                <w:sz w:val="22"/>
                <w:szCs w:val="22"/>
              </w:rPr>
              <w:t>Educational Topic</w:t>
            </w:r>
          </w:p>
          <w:p w14:paraId="6CE94901" w14:textId="77777777" w:rsidR="007B3BF8" w:rsidRDefault="007B3BF8">
            <w:pPr>
              <w:rPr>
                <w:rFonts w:ascii="Arial" w:eastAsia="Arial" w:hAnsi="Arial" w:cs="Arial"/>
                <w:b/>
                <w:sz w:val="22"/>
                <w:szCs w:val="22"/>
              </w:rPr>
            </w:pPr>
          </w:p>
          <w:p w14:paraId="4CA2929D" w14:textId="77777777" w:rsidR="007B3BF8" w:rsidRDefault="007B3BF8">
            <w:pPr>
              <w:rPr>
                <w:rFonts w:ascii="Arial" w:eastAsia="Arial" w:hAnsi="Arial" w:cs="Arial"/>
                <w:b/>
                <w:sz w:val="22"/>
                <w:szCs w:val="22"/>
              </w:rPr>
            </w:pPr>
          </w:p>
          <w:p w14:paraId="13DF7691" w14:textId="77777777" w:rsidR="007B3BF8" w:rsidRDefault="007B3BF8">
            <w:pPr>
              <w:rPr>
                <w:rFonts w:ascii="Arial" w:eastAsia="Arial" w:hAnsi="Arial" w:cs="Arial"/>
                <w:b/>
                <w:sz w:val="22"/>
                <w:szCs w:val="22"/>
              </w:rPr>
            </w:pPr>
          </w:p>
        </w:tc>
        <w:tc>
          <w:tcPr>
            <w:tcW w:w="5820" w:type="dxa"/>
          </w:tcPr>
          <w:p w14:paraId="7ED450DE" w14:textId="77777777" w:rsidR="007B3BF8" w:rsidRDefault="00FC0DC1">
            <w:pPr>
              <w:rPr>
                <w:rFonts w:ascii="Arial" w:eastAsia="Arial" w:hAnsi="Arial" w:cs="Arial"/>
                <w:sz w:val="20"/>
                <w:szCs w:val="20"/>
              </w:rPr>
            </w:pPr>
            <w:r>
              <w:rPr>
                <w:rFonts w:ascii="Arial" w:eastAsia="Arial" w:hAnsi="Arial" w:cs="Arial"/>
                <w:sz w:val="20"/>
                <w:szCs w:val="20"/>
              </w:rPr>
              <w:t xml:space="preserve">It is suggested, the writer states the educational topic at the beginning of the writing. The educational topic should be current, relevant, relatable and specific. </w:t>
            </w:r>
            <w:proofErr w:type="gramStart"/>
            <w:r>
              <w:rPr>
                <w:rFonts w:ascii="Arial" w:eastAsia="Arial" w:hAnsi="Arial" w:cs="Arial"/>
                <w:sz w:val="20"/>
                <w:szCs w:val="20"/>
              </w:rPr>
              <w:t>As well</w:t>
            </w:r>
            <w:proofErr w:type="gramEnd"/>
            <w:r>
              <w:rPr>
                <w:rFonts w:ascii="Arial" w:eastAsia="Arial" w:hAnsi="Arial" w:cs="Arial"/>
                <w:sz w:val="20"/>
                <w:szCs w:val="20"/>
              </w:rPr>
              <w:t xml:space="preserve">, it should have purpose. </w:t>
            </w:r>
          </w:p>
        </w:tc>
        <w:tc>
          <w:tcPr>
            <w:tcW w:w="1230" w:type="dxa"/>
          </w:tcPr>
          <w:p w14:paraId="322F5DB2" w14:textId="77777777" w:rsidR="007B3BF8" w:rsidRDefault="007B3BF8">
            <w:pPr>
              <w:rPr>
                <w:rFonts w:ascii="Arial" w:eastAsia="Arial" w:hAnsi="Arial" w:cs="Arial"/>
              </w:rPr>
            </w:pPr>
          </w:p>
        </w:tc>
        <w:tc>
          <w:tcPr>
            <w:tcW w:w="1185" w:type="dxa"/>
          </w:tcPr>
          <w:p w14:paraId="5E2A31AE" w14:textId="77777777" w:rsidR="007B3BF8" w:rsidRDefault="007B3BF8">
            <w:pPr>
              <w:rPr>
                <w:rFonts w:ascii="Arial" w:eastAsia="Arial" w:hAnsi="Arial" w:cs="Arial"/>
              </w:rPr>
            </w:pPr>
          </w:p>
        </w:tc>
        <w:tc>
          <w:tcPr>
            <w:tcW w:w="1185" w:type="dxa"/>
          </w:tcPr>
          <w:p w14:paraId="13C0CD03" w14:textId="77777777" w:rsidR="007B3BF8" w:rsidRDefault="007B3BF8">
            <w:pPr>
              <w:rPr>
                <w:rFonts w:ascii="Arial" w:eastAsia="Arial" w:hAnsi="Arial" w:cs="Arial"/>
              </w:rPr>
            </w:pPr>
          </w:p>
        </w:tc>
      </w:tr>
      <w:tr w:rsidR="007B3BF8" w14:paraId="612DEF61" w14:textId="77777777">
        <w:trPr>
          <w:trHeight w:val="1162"/>
        </w:trPr>
        <w:tc>
          <w:tcPr>
            <w:tcW w:w="3525" w:type="dxa"/>
            <w:shd w:val="clear" w:color="auto" w:fill="EFEFEF"/>
          </w:tcPr>
          <w:p w14:paraId="2DCBE06C" w14:textId="77777777" w:rsidR="007B3BF8" w:rsidRDefault="00FC0DC1">
            <w:pPr>
              <w:rPr>
                <w:rFonts w:ascii="Arial" w:eastAsia="Arial" w:hAnsi="Arial" w:cs="Arial"/>
                <w:b/>
                <w:sz w:val="22"/>
                <w:szCs w:val="22"/>
              </w:rPr>
            </w:pPr>
            <w:r>
              <w:rPr>
                <w:rFonts w:ascii="Arial" w:eastAsia="Arial" w:hAnsi="Arial" w:cs="Arial"/>
                <w:b/>
                <w:sz w:val="22"/>
                <w:szCs w:val="22"/>
              </w:rPr>
              <w:t>The Writing is Thought Provoking</w:t>
            </w:r>
          </w:p>
          <w:p w14:paraId="016D4928" w14:textId="77777777" w:rsidR="007B3BF8" w:rsidRDefault="007B3BF8">
            <w:pPr>
              <w:rPr>
                <w:rFonts w:ascii="Arial" w:eastAsia="Arial" w:hAnsi="Arial" w:cs="Arial"/>
                <w:b/>
                <w:sz w:val="22"/>
                <w:szCs w:val="22"/>
              </w:rPr>
            </w:pPr>
          </w:p>
          <w:p w14:paraId="589C46AA" w14:textId="77777777" w:rsidR="007B3BF8" w:rsidRDefault="007B3BF8">
            <w:pPr>
              <w:rPr>
                <w:rFonts w:ascii="Arial" w:eastAsia="Arial" w:hAnsi="Arial" w:cs="Arial"/>
                <w:b/>
                <w:sz w:val="22"/>
                <w:szCs w:val="22"/>
              </w:rPr>
            </w:pPr>
          </w:p>
          <w:p w14:paraId="7E4FDE5E" w14:textId="77777777" w:rsidR="007B3BF8" w:rsidRDefault="007B3BF8">
            <w:pPr>
              <w:rPr>
                <w:rFonts w:ascii="Arial" w:eastAsia="Arial" w:hAnsi="Arial" w:cs="Arial"/>
                <w:b/>
                <w:sz w:val="22"/>
                <w:szCs w:val="22"/>
              </w:rPr>
            </w:pPr>
          </w:p>
        </w:tc>
        <w:tc>
          <w:tcPr>
            <w:tcW w:w="5820" w:type="dxa"/>
          </w:tcPr>
          <w:p w14:paraId="5912B60E" w14:textId="77777777" w:rsidR="007B3BF8" w:rsidRDefault="00FC0DC1">
            <w:pPr>
              <w:rPr>
                <w:rFonts w:ascii="Arial" w:eastAsia="Arial" w:hAnsi="Arial" w:cs="Arial"/>
                <w:sz w:val="20"/>
                <w:szCs w:val="20"/>
              </w:rPr>
            </w:pPr>
            <w:r>
              <w:rPr>
                <w:rFonts w:ascii="Arial" w:eastAsia="Arial" w:hAnsi="Arial" w:cs="Arial"/>
                <w:sz w:val="20"/>
                <w:szCs w:val="20"/>
              </w:rPr>
              <w:t>The writing generates curiosity, is captivating, and forces one to self-reflect. It connects and perhaps raises questions; it introduces new ideas and causes the reader to think seriously about the message; it may also provide reassurance.</w:t>
            </w:r>
          </w:p>
        </w:tc>
        <w:tc>
          <w:tcPr>
            <w:tcW w:w="1230" w:type="dxa"/>
          </w:tcPr>
          <w:p w14:paraId="3DDF254E" w14:textId="77777777" w:rsidR="007B3BF8" w:rsidRDefault="007B3BF8">
            <w:pPr>
              <w:rPr>
                <w:rFonts w:ascii="Arial" w:eastAsia="Arial" w:hAnsi="Arial" w:cs="Arial"/>
              </w:rPr>
            </w:pPr>
          </w:p>
        </w:tc>
        <w:tc>
          <w:tcPr>
            <w:tcW w:w="1185" w:type="dxa"/>
          </w:tcPr>
          <w:p w14:paraId="34A70298" w14:textId="77777777" w:rsidR="007B3BF8" w:rsidRDefault="007B3BF8">
            <w:pPr>
              <w:rPr>
                <w:rFonts w:ascii="Arial" w:eastAsia="Arial" w:hAnsi="Arial" w:cs="Arial"/>
              </w:rPr>
            </w:pPr>
          </w:p>
        </w:tc>
        <w:tc>
          <w:tcPr>
            <w:tcW w:w="1185" w:type="dxa"/>
          </w:tcPr>
          <w:p w14:paraId="061B5238" w14:textId="77777777" w:rsidR="007B3BF8" w:rsidRDefault="007B3BF8">
            <w:pPr>
              <w:rPr>
                <w:rFonts w:ascii="Arial" w:eastAsia="Arial" w:hAnsi="Arial" w:cs="Arial"/>
              </w:rPr>
            </w:pPr>
          </w:p>
        </w:tc>
      </w:tr>
      <w:tr w:rsidR="007B3BF8" w14:paraId="366E0573" w14:textId="77777777">
        <w:tc>
          <w:tcPr>
            <w:tcW w:w="3525" w:type="dxa"/>
            <w:shd w:val="clear" w:color="auto" w:fill="EFEFEF"/>
          </w:tcPr>
          <w:p w14:paraId="3A454F8E" w14:textId="77777777" w:rsidR="007B3BF8" w:rsidRDefault="00FC0DC1">
            <w:pPr>
              <w:rPr>
                <w:rFonts w:ascii="Arial" w:eastAsia="Arial" w:hAnsi="Arial" w:cs="Arial"/>
                <w:b/>
                <w:sz w:val="22"/>
                <w:szCs w:val="22"/>
              </w:rPr>
            </w:pPr>
            <w:r>
              <w:rPr>
                <w:rFonts w:ascii="Arial" w:eastAsia="Arial" w:hAnsi="Arial" w:cs="Arial"/>
                <w:b/>
                <w:sz w:val="22"/>
                <w:szCs w:val="22"/>
              </w:rPr>
              <w:t>The Writing has an Inspirational Context</w:t>
            </w:r>
          </w:p>
          <w:p w14:paraId="1009C2F8" w14:textId="77777777" w:rsidR="007B3BF8" w:rsidRDefault="007B3BF8">
            <w:pPr>
              <w:rPr>
                <w:rFonts w:ascii="Arial" w:eastAsia="Arial" w:hAnsi="Arial" w:cs="Arial"/>
                <w:sz w:val="22"/>
                <w:szCs w:val="22"/>
              </w:rPr>
            </w:pPr>
          </w:p>
          <w:p w14:paraId="61896967" w14:textId="77777777" w:rsidR="007B3BF8" w:rsidRDefault="007B3BF8">
            <w:pPr>
              <w:rPr>
                <w:rFonts w:ascii="Arial" w:eastAsia="Arial" w:hAnsi="Arial" w:cs="Arial"/>
                <w:sz w:val="22"/>
                <w:szCs w:val="22"/>
              </w:rPr>
            </w:pPr>
          </w:p>
          <w:p w14:paraId="6F9D6EEE" w14:textId="77777777" w:rsidR="007B3BF8" w:rsidRDefault="007B3BF8">
            <w:pPr>
              <w:rPr>
                <w:rFonts w:ascii="Arial" w:eastAsia="Arial" w:hAnsi="Arial" w:cs="Arial"/>
                <w:sz w:val="22"/>
                <w:szCs w:val="22"/>
              </w:rPr>
            </w:pPr>
          </w:p>
        </w:tc>
        <w:tc>
          <w:tcPr>
            <w:tcW w:w="5820" w:type="dxa"/>
          </w:tcPr>
          <w:p w14:paraId="05B58A7D" w14:textId="77777777" w:rsidR="007B3BF8" w:rsidRDefault="00FC0DC1">
            <w:pPr>
              <w:rPr>
                <w:rFonts w:ascii="Arial" w:eastAsia="Arial" w:hAnsi="Arial" w:cs="Arial"/>
                <w:sz w:val="20"/>
                <w:szCs w:val="20"/>
              </w:rPr>
            </w:pPr>
            <w:r>
              <w:rPr>
                <w:rFonts w:ascii="Arial" w:eastAsia="Arial" w:hAnsi="Arial" w:cs="Arial"/>
                <w:sz w:val="20"/>
                <w:szCs w:val="20"/>
              </w:rPr>
              <w:t>The message has a clear vision, is encouraging, uplifting and stirring. It has a sense of purpose or passion and concludes with a legitimate question that furthers the reader’s thinking and self-reflection. The question begins with the word “How.”</w:t>
            </w:r>
          </w:p>
          <w:p w14:paraId="208E91CA" w14:textId="77777777" w:rsidR="007B3BF8" w:rsidRDefault="007B3BF8">
            <w:pPr>
              <w:rPr>
                <w:rFonts w:ascii="Arial" w:eastAsia="Arial" w:hAnsi="Arial" w:cs="Arial"/>
                <w:sz w:val="20"/>
                <w:szCs w:val="20"/>
              </w:rPr>
            </w:pPr>
          </w:p>
        </w:tc>
        <w:tc>
          <w:tcPr>
            <w:tcW w:w="1230" w:type="dxa"/>
          </w:tcPr>
          <w:p w14:paraId="187BA496" w14:textId="77777777" w:rsidR="007B3BF8" w:rsidRDefault="007B3BF8">
            <w:pPr>
              <w:rPr>
                <w:rFonts w:ascii="Arial" w:eastAsia="Arial" w:hAnsi="Arial" w:cs="Arial"/>
              </w:rPr>
            </w:pPr>
          </w:p>
        </w:tc>
        <w:tc>
          <w:tcPr>
            <w:tcW w:w="1185" w:type="dxa"/>
          </w:tcPr>
          <w:p w14:paraId="5A65DCCA" w14:textId="77777777" w:rsidR="007B3BF8" w:rsidRDefault="007B3BF8">
            <w:pPr>
              <w:rPr>
                <w:rFonts w:ascii="Arial" w:eastAsia="Arial" w:hAnsi="Arial" w:cs="Arial"/>
              </w:rPr>
            </w:pPr>
          </w:p>
        </w:tc>
        <w:tc>
          <w:tcPr>
            <w:tcW w:w="1185" w:type="dxa"/>
          </w:tcPr>
          <w:p w14:paraId="10D42A78" w14:textId="77777777" w:rsidR="007B3BF8" w:rsidRDefault="007B3BF8">
            <w:pPr>
              <w:rPr>
                <w:rFonts w:ascii="Arial" w:eastAsia="Arial" w:hAnsi="Arial" w:cs="Arial"/>
              </w:rPr>
            </w:pPr>
          </w:p>
        </w:tc>
      </w:tr>
      <w:tr w:rsidR="007B3BF8" w14:paraId="4C8CB9C1" w14:textId="77777777">
        <w:tc>
          <w:tcPr>
            <w:tcW w:w="3525" w:type="dxa"/>
            <w:shd w:val="clear" w:color="auto" w:fill="EFEFEF"/>
          </w:tcPr>
          <w:p w14:paraId="35D3EE09" w14:textId="77777777" w:rsidR="007B3BF8" w:rsidRDefault="00FC0DC1">
            <w:pPr>
              <w:rPr>
                <w:rFonts w:ascii="Arial" w:eastAsia="Arial" w:hAnsi="Arial" w:cs="Arial"/>
                <w:b/>
                <w:sz w:val="22"/>
                <w:szCs w:val="22"/>
              </w:rPr>
            </w:pPr>
            <w:r>
              <w:rPr>
                <w:rFonts w:ascii="Arial" w:eastAsia="Arial" w:hAnsi="Arial" w:cs="Arial"/>
                <w:b/>
                <w:sz w:val="22"/>
                <w:szCs w:val="22"/>
              </w:rPr>
              <w:t>The Writing will Improve the Quality of Practice and Life as an Educator</w:t>
            </w:r>
          </w:p>
          <w:p w14:paraId="1E5FA045" w14:textId="77777777" w:rsidR="007B3BF8" w:rsidRDefault="007B3BF8">
            <w:pPr>
              <w:rPr>
                <w:rFonts w:ascii="Arial" w:eastAsia="Arial" w:hAnsi="Arial" w:cs="Arial"/>
                <w:sz w:val="22"/>
                <w:szCs w:val="22"/>
              </w:rPr>
            </w:pPr>
          </w:p>
          <w:p w14:paraId="5594381A" w14:textId="77777777" w:rsidR="007B3BF8" w:rsidRDefault="007B3BF8">
            <w:pPr>
              <w:rPr>
                <w:rFonts w:ascii="Arial" w:eastAsia="Arial" w:hAnsi="Arial" w:cs="Arial"/>
                <w:sz w:val="22"/>
                <w:szCs w:val="22"/>
              </w:rPr>
            </w:pPr>
          </w:p>
        </w:tc>
        <w:tc>
          <w:tcPr>
            <w:tcW w:w="5820" w:type="dxa"/>
          </w:tcPr>
          <w:p w14:paraId="323930C3" w14:textId="77777777" w:rsidR="007B3BF8" w:rsidRDefault="00FC0DC1">
            <w:pPr>
              <w:rPr>
                <w:rFonts w:ascii="Arial" w:eastAsia="Arial" w:hAnsi="Arial" w:cs="Arial"/>
                <w:sz w:val="20"/>
                <w:szCs w:val="20"/>
              </w:rPr>
            </w:pPr>
            <w:proofErr w:type="gramStart"/>
            <w:r>
              <w:rPr>
                <w:rFonts w:ascii="Arial" w:eastAsia="Arial" w:hAnsi="Arial" w:cs="Arial"/>
                <w:sz w:val="20"/>
                <w:szCs w:val="20"/>
              </w:rPr>
              <w:t>The writing</w:t>
            </w:r>
            <w:proofErr w:type="gramEnd"/>
            <w:r>
              <w:rPr>
                <w:rFonts w:ascii="Arial" w:eastAsia="Arial" w:hAnsi="Arial" w:cs="Arial"/>
                <w:sz w:val="20"/>
                <w:szCs w:val="20"/>
              </w:rPr>
              <w:t xml:space="preserve"> increases the likelihood of desirable outcomes. It focuses on continual improvement, motivating the reader to want to grow, to want to improve, along with providing new strategies to implement within the learning space. </w:t>
            </w:r>
          </w:p>
        </w:tc>
        <w:tc>
          <w:tcPr>
            <w:tcW w:w="1230" w:type="dxa"/>
          </w:tcPr>
          <w:p w14:paraId="57107138" w14:textId="77777777" w:rsidR="007B3BF8" w:rsidRDefault="007B3BF8">
            <w:pPr>
              <w:rPr>
                <w:rFonts w:ascii="Arial" w:eastAsia="Arial" w:hAnsi="Arial" w:cs="Arial"/>
              </w:rPr>
            </w:pPr>
          </w:p>
        </w:tc>
        <w:tc>
          <w:tcPr>
            <w:tcW w:w="1185" w:type="dxa"/>
          </w:tcPr>
          <w:p w14:paraId="2CD45D04" w14:textId="77777777" w:rsidR="007B3BF8" w:rsidRDefault="007B3BF8">
            <w:pPr>
              <w:rPr>
                <w:rFonts w:ascii="Arial" w:eastAsia="Arial" w:hAnsi="Arial" w:cs="Arial"/>
              </w:rPr>
            </w:pPr>
          </w:p>
        </w:tc>
        <w:tc>
          <w:tcPr>
            <w:tcW w:w="1185" w:type="dxa"/>
          </w:tcPr>
          <w:p w14:paraId="6A013CF7" w14:textId="77777777" w:rsidR="007B3BF8" w:rsidRDefault="007B3BF8">
            <w:pPr>
              <w:rPr>
                <w:rFonts w:ascii="Arial" w:eastAsia="Arial" w:hAnsi="Arial" w:cs="Arial"/>
              </w:rPr>
            </w:pPr>
          </w:p>
        </w:tc>
      </w:tr>
      <w:tr w:rsidR="007B3BF8" w14:paraId="39B25904" w14:textId="77777777">
        <w:tc>
          <w:tcPr>
            <w:tcW w:w="3525" w:type="dxa"/>
            <w:shd w:val="clear" w:color="auto" w:fill="000000"/>
          </w:tcPr>
          <w:p w14:paraId="4DBEFBC7" w14:textId="77777777" w:rsidR="007B3BF8" w:rsidRDefault="007B3BF8">
            <w:pPr>
              <w:rPr>
                <w:rFonts w:ascii="Arial" w:eastAsia="Arial" w:hAnsi="Arial" w:cs="Arial"/>
              </w:rPr>
            </w:pPr>
          </w:p>
        </w:tc>
        <w:tc>
          <w:tcPr>
            <w:tcW w:w="5820" w:type="dxa"/>
            <w:shd w:val="clear" w:color="auto" w:fill="000000"/>
          </w:tcPr>
          <w:p w14:paraId="32CDD2E4" w14:textId="77777777" w:rsidR="007B3BF8" w:rsidRDefault="00FC0DC1">
            <w:pPr>
              <w:jc w:val="center"/>
              <w:rPr>
                <w:rFonts w:ascii="Arial" w:eastAsia="Arial" w:hAnsi="Arial" w:cs="Arial"/>
                <w:b/>
                <w:color w:val="FFFFFF"/>
              </w:rPr>
            </w:pPr>
            <w:r>
              <w:rPr>
                <w:rFonts w:ascii="Arial" w:eastAsia="Arial" w:hAnsi="Arial" w:cs="Arial"/>
                <w:b/>
                <w:color w:val="FFFFFF"/>
              </w:rPr>
              <w:t>FOR EDITOR’S USE ONLY</w:t>
            </w:r>
          </w:p>
        </w:tc>
        <w:tc>
          <w:tcPr>
            <w:tcW w:w="1230" w:type="dxa"/>
            <w:shd w:val="clear" w:color="auto" w:fill="000000"/>
          </w:tcPr>
          <w:p w14:paraId="1D204740" w14:textId="77777777" w:rsidR="007B3BF8" w:rsidRDefault="007B3BF8">
            <w:pPr>
              <w:rPr>
                <w:rFonts w:ascii="Arial" w:eastAsia="Arial" w:hAnsi="Arial" w:cs="Arial"/>
              </w:rPr>
            </w:pPr>
          </w:p>
        </w:tc>
        <w:tc>
          <w:tcPr>
            <w:tcW w:w="1185" w:type="dxa"/>
            <w:shd w:val="clear" w:color="auto" w:fill="000000"/>
          </w:tcPr>
          <w:p w14:paraId="7A5A3498" w14:textId="77777777" w:rsidR="007B3BF8" w:rsidRDefault="007B3BF8">
            <w:pPr>
              <w:rPr>
                <w:rFonts w:ascii="Arial" w:eastAsia="Arial" w:hAnsi="Arial" w:cs="Arial"/>
              </w:rPr>
            </w:pPr>
          </w:p>
        </w:tc>
        <w:tc>
          <w:tcPr>
            <w:tcW w:w="1185" w:type="dxa"/>
            <w:shd w:val="clear" w:color="auto" w:fill="000000"/>
          </w:tcPr>
          <w:p w14:paraId="71A09CF5" w14:textId="77777777" w:rsidR="007B3BF8" w:rsidRDefault="007B3BF8">
            <w:pPr>
              <w:rPr>
                <w:rFonts w:ascii="Arial" w:eastAsia="Arial" w:hAnsi="Arial" w:cs="Arial"/>
              </w:rPr>
            </w:pPr>
          </w:p>
        </w:tc>
      </w:tr>
      <w:tr w:rsidR="007B3BF8" w14:paraId="4E48313A" w14:textId="77777777">
        <w:trPr>
          <w:trHeight w:val="200"/>
        </w:trPr>
        <w:tc>
          <w:tcPr>
            <w:tcW w:w="12945" w:type="dxa"/>
            <w:gridSpan w:val="5"/>
            <w:shd w:val="clear" w:color="auto" w:fill="D9D9D9"/>
          </w:tcPr>
          <w:p w14:paraId="0A0DCB98" w14:textId="77777777" w:rsidR="007B3BF8" w:rsidRDefault="00FC0DC1">
            <w:pPr>
              <w:rPr>
                <w:b/>
              </w:rPr>
            </w:pPr>
            <w:r>
              <w:rPr>
                <w:b/>
              </w:rPr>
              <w:t xml:space="preserve">Editor’s Notes: </w:t>
            </w:r>
          </w:p>
        </w:tc>
      </w:tr>
      <w:tr w:rsidR="007B3BF8" w14:paraId="54736E3C" w14:textId="77777777">
        <w:trPr>
          <w:trHeight w:val="276"/>
        </w:trPr>
        <w:tc>
          <w:tcPr>
            <w:tcW w:w="12945" w:type="dxa"/>
            <w:gridSpan w:val="5"/>
            <w:vMerge w:val="restart"/>
          </w:tcPr>
          <w:p w14:paraId="429561F3" w14:textId="77777777" w:rsidR="007B3BF8" w:rsidRDefault="00FC0DC1">
            <w:pPr>
              <w:rPr>
                <w:rFonts w:ascii="Arial" w:eastAsia="Arial" w:hAnsi="Arial" w:cs="Arial"/>
                <w:b/>
              </w:rPr>
            </w:pPr>
            <w:r>
              <w:rPr>
                <w:rFonts w:ascii="Arial" w:eastAsia="Arial" w:hAnsi="Arial" w:cs="Arial"/>
                <w:b/>
              </w:rPr>
              <w:t>Decision to forward writing for peer review:</w:t>
            </w:r>
          </w:p>
          <w:p w14:paraId="77DB85FC" w14:textId="77777777" w:rsidR="007B3BF8" w:rsidRDefault="007B3BF8">
            <w:pPr>
              <w:rPr>
                <w:rFonts w:ascii="Arial" w:eastAsia="Arial" w:hAnsi="Arial" w:cs="Arial"/>
              </w:rPr>
            </w:pPr>
          </w:p>
          <w:p w14:paraId="3BB0052A" w14:textId="77777777" w:rsidR="007B3BF8" w:rsidRDefault="00FC0DC1">
            <w:pPr>
              <w:rPr>
                <w:rFonts w:ascii="Arial" w:eastAsia="Arial" w:hAnsi="Arial" w:cs="Arial"/>
              </w:rPr>
            </w:pPr>
            <w:r>
              <w:rPr>
                <w:rFonts w:ascii="Arial" w:eastAsia="Arial" w:hAnsi="Arial" w:cs="Arial"/>
              </w:rPr>
              <w:t>Writing moves on for peer review____</w:t>
            </w:r>
          </w:p>
          <w:p w14:paraId="6AC2F665" w14:textId="77777777" w:rsidR="007B3BF8" w:rsidRDefault="00FC0DC1">
            <w:pPr>
              <w:rPr>
                <w:rFonts w:ascii="Arial" w:eastAsia="Arial" w:hAnsi="Arial" w:cs="Arial"/>
              </w:rPr>
            </w:pPr>
            <w:r>
              <w:rPr>
                <w:rFonts w:ascii="Arial" w:eastAsia="Arial" w:hAnsi="Arial" w:cs="Arial"/>
              </w:rPr>
              <w:t>Writing does not move on for peer review and the writer is notified of decision____</w:t>
            </w:r>
          </w:p>
        </w:tc>
      </w:tr>
      <w:tr w:rsidR="007B3BF8" w14:paraId="4C0BD2E6" w14:textId="77777777">
        <w:trPr>
          <w:trHeight w:val="480"/>
        </w:trPr>
        <w:tc>
          <w:tcPr>
            <w:tcW w:w="12945" w:type="dxa"/>
            <w:gridSpan w:val="5"/>
            <w:vMerge/>
          </w:tcPr>
          <w:p w14:paraId="6B58E310" w14:textId="77777777" w:rsidR="007B3BF8" w:rsidRDefault="007B3BF8">
            <w:pPr>
              <w:widowControl w:val="0"/>
              <w:pBdr>
                <w:top w:val="nil"/>
                <w:left w:val="nil"/>
                <w:bottom w:val="nil"/>
                <w:right w:val="nil"/>
                <w:between w:val="nil"/>
              </w:pBdr>
              <w:spacing w:line="276" w:lineRule="auto"/>
            </w:pPr>
          </w:p>
        </w:tc>
      </w:tr>
      <w:tr w:rsidR="007B3BF8" w14:paraId="202B31C7" w14:textId="77777777">
        <w:trPr>
          <w:trHeight w:val="464"/>
        </w:trPr>
        <w:tc>
          <w:tcPr>
            <w:tcW w:w="12945" w:type="dxa"/>
            <w:gridSpan w:val="5"/>
            <w:vMerge/>
          </w:tcPr>
          <w:p w14:paraId="7CA6A595" w14:textId="77777777" w:rsidR="007B3BF8" w:rsidRDefault="007B3BF8">
            <w:pPr>
              <w:widowControl w:val="0"/>
              <w:pBdr>
                <w:top w:val="nil"/>
                <w:left w:val="nil"/>
                <w:bottom w:val="nil"/>
                <w:right w:val="nil"/>
                <w:between w:val="nil"/>
              </w:pBdr>
              <w:spacing w:line="276" w:lineRule="auto"/>
            </w:pPr>
          </w:p>
        </w:tc>
      </w:tr>
    </w:tbl>
    <w:p w14:paraId="34216175" w14:textId="77777777" w:rsidR="007B3BF8" w:rsidRDefault="007B3BF8"/>
    <w:sectPr w:rsidR="007B3BF8">
      <w:headerReference w:type="default" r:id="rId8"/>
      <w:footerReference w:type="even" r:id="rId9"/>
      <w:footerReference w:type="default" r:id="rId10"/>
      <w:pgSz w:w="15840" w:h="12240" w:orient="landscape"/>
      <w:pgMar w:top="0" w:right="1440" w:bottom="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93D99" w14:textId="77777777" w:rsidR="00FC0DC1" w:rsidRDefault="00FC0DC1">
      <w:r>
        <w:separator/>
      </w:r>
    </w:p>
  </w:endnote>
  <w:endnote w:type="continuationSeparator" w:id="0">
    <w:p w14:paraId="26370EC4" w14:textId="77777777" w:rsidR="00FC0DC1" w:rsidRDefault="00FC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D84B" w14:textId="77777777" w:rsidR="007B3BF8" w:rsidRDefault="00FC0DC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A1692">
      <w:rPr>
        <w:color w:val="000000"/>
      </w:rPr>
      <w:fldChar w:fldCharType="separate"/>
    </w:r>
    <w:r>
      <w:rPr>
        <w:color w:val="000000"/>
      </w:rPr>
      <w:fldChar w:fldCharType="end"/>
    </w:r>
  </w:p>
  <w:p w14:paraId="61806B91" w14:textId="77777777" w:rsidR="007B3BF8" w:rsidRDefault="007B3BF8">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212F9" w14:textId="77777777" w:rsidR="007B3BF8" w:rsidRDefault="00FC0DC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94EB6EC" w14:textId="77777777" w:rsidR="007B3BF8" w:rsidRDefault="00FC0DC1">
    <w:pPr>
      <w:pBdr>
        <w:top w:val="nil"/>
        <w:left w:val="nil"/>
        <w:bottom w:val="nil"/>
        <w:right w:val="nil"/>
        <w:between w:val="nil"/>
      </w:pBdr>
      <w:tabs>
        <w:tab w:val="center" w:pos="4680"/>
        <w:tab w:val="right" w:pos="9360"/>
      </w:tabs>
      <w:ind w:right="360"/>
      <w:rPr>
        <w:i/>
        <w:sz w:val="20"/>
        <w:szCs w:val="20"/>
      </w:rPr>
    </w:pPr>
    <w:r>
      <w:rPr>
        <w:i/>
        <w:sz w:val="20"/>
        <w:szCs w:val="20"/>
      </w:rPr>
      <w:t>Essays in Education: A Collection of Writings for Practitioners</w:t>
    </w:r>
  </w:p>
  <w:p w14:paraId="2BCC34C2" w14:textId="77777777" w:rsidR="007B3BF8" w:rsidRDefault="00FC0DC1">
    <w:pPr>
      <w:pBdr>
        <w:top w:val="nil"/>
        <w:left w:val="nil"/>
        <w:bottom w:val="nil"/>
        <w:right w:val="nil"/>
        <w:between w:val="nil"/>
      </w:pBdr>
      <w:tabs>
        <w:tab w:val="center" w:pos="4680"/>
        <w:tab w:val="right" w:pos="9360"/>
      </w:tabs>
      <w:ind w:right="360"/>
      <w:rPr>
        <w:color w:val="000000"/>
        <w:sz w:val="22"/>
        <w:szCs w:val="22"/>
      </w:rPr>
    </w:pPr>
    <w:r>
      <w:rPr>
        <w:color w:val="000000"/>
        <w:sz w:val="20"/>
        <w:szCs w:val="20"/>
      </w:rPr>
      <w:t xml:space="preserve">Content has been retrieved in part from the </w:t>
    </w:r>
    <w:r>
      <w:rPr>
        <w:i/>
        <w:color w:val="000000"/>
        <w:sz w:val="20"/>
        <w:szCs w:val="20"/>
      </w:rPr>
      <w:t>Publication Manual of the American Psychol</w:t>
    </w:r>
    <w:r>
      <w:rPr>
        <w:i/>
        <w:sz w:val="20"/>
        <w:szCs w:val="20"/>
      </w:rPr>
      <w:t>ogical Association (A</w:t>
    </w:r>
    <w:r>
      <w:rPr>
        <w:i/>
        <w:color w:val="000000"/>
        <w:sz w:val="20"/>
        <w:szCs w:val="20"/>
      </w:rPr>
      <w:t>PA), 7th Ed</w:t>
    </w:r>
    <w:r>
      <w:rPr>
        <w:i/>
        <w:sz w:val="20"/>
        <w:szCs w:val="20"/>
      </w:rPr>
      <w:t>ition</w:t>
    </w:r>
    <w:r>
      <w:rPr>
        <w:color w:val="000000"/>
        <w:sz w:val="20"/>
        <w:szCs w:val="20"/>
      </w:rPr>
      <w:t xml:space="preserve"> (2020) </w:t>
    </w:r>
    <w:r>
      <w:rPr>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DE8B9" w14:textId="77777777" w:rsidR="00FC0DC1" w:rsidRDefault="00FC0DC1">
      <w:r>
        <w:separator/>
      </w:r>
    </w:p>
  </w:footnote>
  <w:footnote w:type="continuationSeparator" w:id="0">
    <w:p w14:paraId="11DC9BF7" w14:textId="77777777" w:rsidR="00FC0DC1" w:rsidRDefault="00FC0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9033D" w14:textId="77777777" w:rsidR="007B3BF8" w:rsidRDefault="007B3B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BF8"/>
    <w:rsid w:val="000A1692"/>
    <w:rsid w:val="007B3BF8"/>
    <w:rsid w:val="00A74D4C"/>
    <w:rsid w:val="00B20A3B"/>
    <w:rsid w:val="00FC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D518"/>
  <w15:docId w15:val="{6B577A62-6838-49DD-AB45-BE2731D8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F1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CDE"/>
    <w:rPr>
      <w:color w:val="0563C1" w:themeColor="hyperlink"/>
      <w:u w:val="single"/>
    </w:rPr>
  </w:style>
  <w:style w:type="paragraph" w:styleId="BalloonText">
    <w:name w:val="Balloon Text"/>
    <w:basedOn w:val="Normal"/>
    <w:link w:val="BalloonTextChar"/>
    <w:uiPriority w:val="99"/>
    <w:semiHidden/>
    <w:unhideWhenUsed/>
    <w:rsid w:val="00662C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2CEE"/>
    <w:rPr>
      <w:rFonts w:ascii="Times New Roman" w:hAnsi="Times New Roman" w:cs="Times New Roman"/>
      <w:sz w:val="18"/>
      <w:szCs w:val="18"/>
    </w:rPr>
  </w:style>
  <w:style w:type="paragraph" w:styleId="Footer">
    <w:name w:val="footer"/>
    <w:basedOn w:val="Normal"/>
    <w:link w:val="FooterChar"/>
    <w:uiPriority w:val="99"/>
    <w:unhideWhenUsed/>
    <w:rsid w:val="00AD6D94"/>
    <w:pPr>
      <w:tabs>
        <w:tab w:val="center" w:pos="4680"/>
        <w:tab w:val="right" w:pos="9360"/>
      </w:tabs>
    </w:pPr>
  </w:style>
  <w:style w:type="character" w:customStyle="1" w:styleId="FooterChar">
    <w:name w:val="Footer Char"/>
    <w:basedOn w:val="DefaultParagraphFont"/>
    <w:link w:val="Footer"/>
    <w:uiPriority w:val="99"/>
    <w:rsid w:val="00AD6D94"/>
  </w:style>
  <w:style w:type="character" w:styleId="PageNumber">
    <w:name w:val="page number"/>
    <w:basedOn w:val="DefaultParagraphFont"/>
    <w:uiPriority w:val="99"/>
    <w:semiHidden/>
    <w:unhideWhenUsed/>
    <w:rsid w:val="00AD6D94"/>
  </w:style>
  <w:style w:type="paragraph" w:styleId="Header">
    <w:name w:val="header"/>
    <w:basedOn w:val="Normal"/>
    <w:link w:val="HeaderChar"/>
    <w:uiPriority w:val="99"/>
    <w:unhideWhenUsed/>
    <w:rsid w:val="00AD6D94"/>
    <w:pPr>
      <w:tabs>
        <w:tab w:val="center" w:pos="4680"/>
        <w:tab w:val="right" w:pos="9360"/>
      </w:tabs>
    </w:pPr>
  </w:style>
  <w:style w:type="character" w:customStyle="1" w:styleId="HeaderChar">
    <w:name w:val="Header Char"/>
    <w:basedOn w:val="DefaultParagraphFont"/>
    <w:link w:val="Header"/>
    <w:uiPriority w:val="99"/>
    <w:rsid w:val="00AD6D9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7ukGrjfyg8hIbe9C4bL7XaWAA==">CgMxLjA4AHIhMUE0YzhuNm5iM1Q4VnJvRTlucDZ6dkh5OXFCd0FaTDZS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Conrad, Diane (ELS-BKY)</cp:lastModifiedBy>
  <cp:revision>3</cp:revision>
  <dcterms:created xsi:type="dcterms:W3CDTF">2023-09-11T19:29:00Z</dcterms:created>
  <dcterms:modified xsi:type="dcterms:W3CDTF">2024-07-23T16:36:00Z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2024-07-23T16:33:40Z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84125fe3-c6cd-41fd-8616-907a67529036</vt:lpwstr>
  </property>
  <property fmtid="{D5CDD505-2E9C-101B-9397-08002B2CF9AE}" pid="8" name="MSIP_Label_549ac42a-3eb4-4074-b885-aea26bd6241e_ContentBits">
    <vt:lpwstr>0</vt:lpwstr>
  </property>
</Properties>
</file>